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Παιχνίδι Μέρος 3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Σκοπός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Συνδυασμός όσων μάθαμε στα προηγούμενα μαθήματα και επανάληψη μέσω της δημιουργίας ενός διασκεδαστικού παιχνιδιού!                                                                                                                                     Στο παιχνίδι αυτό κυνηγάμε μία μπαλίτσα που εμφανίζεται σε τυχαίες θέσεις στην οθόνη. Ο τρόπος με τον οποίο την κυνηγάμε είναι να γυρίζουμε το microbit προς την κατεύθυνση που θέλουμε. Το microbit αντιλαμβάνεται τις κινήσεις μας με τον ενσωματωμένο του αισθητήρα κλίσης.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Απαιτούμενα Υλικά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  <w:rtl w:val="0"/>
        </w:rPr>
        <w:t xml:space="preserve">Micro:bit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Συνδέσεις υλικού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Συνδέστε το Micro:bit στον υπολογιστή σας με το καλώδιο USB για να ξεκινήσετε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Λογισμικό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color w:val="0000ff"/>
          <w:u w:val="single"/>
        </w:rPr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u w:val="single"/>
            <w:rtl w:val="0"/>
          </w:rPr>
          <w:t xml:space="preserve">Microsoft makecode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Πρόγραμμα Μέρος 3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3861300" cy="228595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1300" cy="2285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Ανάλυση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Στο 3</w:t>
      </w:r>
      <w:r w:rsidDel="00000000" w:rsidR="00000000" w:rsidRPr="00000000">
        <w:rPr>
          <w:vertAlign w:val="superscript"/>
          <w:rtl w:val="0"/>
        </w:rPr>
        <w:t xml:space="preserve">ο</w:t>
      </w:r>
      <w:r w:rsidDel="00000000" w:rsidR="00000000" w:rsidRPr="00000000">
        <w:rPr>
          <w:rtl w:val="0"/>
        </w:rPr>
        <w:t xml:space="preserve"> μέρος της σύνταξης του κώδικά μας θα ασχοληθούμε με το τί θα πρέπει να γίνει στην αρχή του παιχνιδιού μας, αλλά και θα δούμε το ολοκληρωμένο πρόγραμμα.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«Κατά την έναρξη» λοιπόν, έχουμε ένα μπλοκ εντολών που μας βοηθούν να ξεκινήσουμε σωστά το παιχνίδι μας.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Εντολή: Αρχικοποίηση του σκορ σε 0, ώστε το σκορ να προσμετράται σωστά.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και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Εντολή: ορισμός τυχαίας θέσης για τη μπαλίτσα που κυνηγάμε ( Υπενθυμίζουμε: όπου xdot, ydot οι μεταβλητές συντεταγμένων της μπαλίτσας που κυνηγάμε. Με όρια 0 έως 4, επειδή έχουμε οθόνη 5x5.)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Εντολή: ανάβουμε το φωτάκι της θέσης της μπαλίτσας που κυνηγάμε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Τώρα ας δούμε το ολοκληρωμένο πρόγραμμα!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0" distT="0" distL="0" distR="0">
            <wp:extent cx="6356716" cy="681586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6716" cy="6815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ΚΑΙ ΕΙΜΑΣΤΕ ΕΤΟΙΜΟΙ ΝΑ ΠΑΙΞΟΥΜΕ!</w:t>
      </w:r>
    </w:p>
    <w:p w:rsidR="00000000" w:rsidDel="00000000" w:rsidP="00000000" w:rsidRDefault="00000000" w:rsidRPr="00000000" w14:paraId="00000016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Αισθητήρας Κλίσης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Ορισμός: Αισθητήρας ονομάζεται μία συσκευή που ανιχνεύει ένα φυσικό μέγεθος και παράγει από αυτό μία μετρήσιμη έξοδο. 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Το microbit έχει έναν ενσωματωμένο αισθητήρα κλίσης που του επιτρέπει να αντιλαμβάνεται τις διαφορές της κατεύθυνσης όταν κινείται.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Λέξεις – Κλειδιά: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Μεταβλητές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Συμβάντα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Περιπτώσεις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Μπλοκ εντολών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Δομή Επανάληψης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Αισθητήρας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Κλίση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Φορά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Κατεύθυνση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Εάν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-800099</wp:posOffset>
          </wp:positionV>
          <wp:extent cx="1804988" cy="685227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kecode.microbit.org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FbpDq3BIYadzROGmkVuJpsU4Q==">CgMxLjAyCGguZ2pkZ3hzOAByITFNaF83YUhIam5La3libEhvcmJFWUJDODhjTjVuV093bQ==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